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24"/>
          <w:szCs w:val="17"/>
          <w:lang w:eastAsia="pt-BR"/>
        </w:rPr>
        <w:t>RESOLUÇÃO CFM Nº 1.942/2010</w:t>
      </w:r>
    </w:p>
    <w:p w:rsidR="00953A21" w:rsidRPr="00953A21" w:rsidRDefault="00953A21" w:rsidP="00953A21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 xml:space="preserve">(Publicada no </w:t>
      </w:r>
      <w:proofErr w:type="spellStart"/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D.O.U.</w:t>
      </w:r>
      <w:proofErr w:type="spellEnd"/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 xml:space="preserve"> de 12 de fevereiro de 2010, Seção I, p. 72)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Altera a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hyperlink r:id="rId5" w:tgtFrame="_blank" w:history="1">
        <w:r w:rsidRPr="00953A21">
          <w:rPr>
            <w:rFonts w:ascii="Verdana" w:eastAsia="Times New Roman" w:hAnsi="Verdana" w:cs="Times New Roman"/>
            <w:color w:val="0000FF"/>
            <w:sz w:val="17"/>
            <w:lang w:eastAsia="pt-BR"/>
          </w:rPr>
          <w:t>Resolução CFM nº 1.766</w:t>
        </w:r>
      </w:hyperlink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, de 13 de maio de 2005, publicada no Diário Oficial da União em 11 de julho de 2005, Seção I, página 114, que estabelece normas seguras para o tratamento cirúrgico da obesidade mórbida, definindo indicações, procedimentos e equipe. 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val="af-ZA" w:eastAsia="pt-BR"/>
        </w:rPr>
        <w:t>O</w:t>
      </w:r>
      <w:r w:rsidRPr="00953A21">
        <w:rPr>
          <w:rFonts w:ascii="Verdana" w:eastAsia="Times New Roman" w:hAnsi="Verdana" w:cs="Times New Roman"/>
          <w:color w:val="000000"/>
          <w:sz w:val="17"/>
          <w:lang w:val="af-ZA" w:eastAsia="pt-BR"/>
        </w:rPr>
        <w:t> </w:t>
      </w: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val="af-ZA" w:eastAsia="pt-BR"/>
        </w:rPr>
        <w:t>CONSELHO FEDERAL DE MEDICINA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val="af-ZA" w:eastAsia="pt-BR"/>
        </w:rPr>
        <w:t>, no uso das atribuições conferidas</w:t>
      </w:r>
      <w:r w:rsidRPr="00953A21">
        <w:rPr>
          <w:rFonts w:ascii="Verdana" w:eastAsia="Times New Roman" w:hAnsi="Verdana" w:cs="Times New Roman"/>
          <w:color w:val="000000"/>
          <w:sz w:val="17"/>
          <w:lang w:val="af-ZA"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val="af-ZA" w:eastAsia="pt-BR"/>
        </w:rPr>
        <w:t>pela Lei n° 3.268, de 30 de setembro de 1957, regulamentada pelo Decreto n° 44.045, de 19 de julho de 1958, respectiva e posteriormente alterados pela Lei nº 11.000, de 15 de dezembro de 2004, e Decreto nº 6.821, de 14 de abril de 2009, e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CONSIDERANDO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que o alvo de toda a atenção do médico é a saúde do ser humano, em benefício da qual deverá agir com o máximo de zelo e o melhor de sua capacidade profissional;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CONSIDERANDO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que o médico deve aprimorar continuamente seus conhecimentos e usar o melhor do progresso científico em benefício do paciente;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CONSIDERANDO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que é vedado ao médico efetuar qualquer procedimento médico sem o esclarecimento e o consentimento prévios do paciente ou de seu responsável legal, salvo em iminente perigo de vida;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CONSIDERANDO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que o Conselho Federal de Medicina é órgão supervisor da ética profissional em toda a República e, ao mesmo tempo, julgador e disciplinador da classe médica, cabendo-lhe zelar e trabalhar por todos os meios ao seu alcance pelo perfeito desempenho ético da medicina e pelo prestígio e bom conceito da profissão e dos que a exerçam legalmente (art. 2° da Lei n°3.268/57);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CONSIDERANDO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 necessidade de normatização do tratamento cirúrgico da obesidade mórbida;</w:t>
      </w:r>
    </w:p>
    <w:p w:rsidR="00953A21" w:rsidRPr="00953A21" w:rsidRDefault="00953A21" w:rsidP="00953A2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CONSIDERANDO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 necessidade de atualização da Resolução CFM nº 1.766/05;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CONSIDERANDO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o Parecer CFM nº 18/09, aprovado na sessão plenária de 12 de novembro de 2009;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CONSIDERANDO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o decidido na sessão plenária de </w:t>
      </w:r>
      <w:proofErr w:type="gram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4</w:t>
      </w:r>
      <w:proofErr w:type="gram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de fevereiro de 2010,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RESOLVE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: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Art. 1°</w:t>
      </w:r>
      <w:r w:rsidRPr="00953A21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Alterar o artigo 2º da Resolução CFM nº 1.766/05, que passa a ter a seguinte redação: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“Art. 2° Novos procedimentos, quando necessários, serão analisados pela Câmara Técnica sobre Cirurgia Bariátrica para Tratamento de Obesidade Mórbida”.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Art. 2°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Alterar o anexo da Resolução CFM nº 1.766/05.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Art. 3°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Esta resolução entra em vigor na data de sua publicação.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jc w:val="right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Brasília-DF, </w:t>
      </w:r>
      <w:proofErr w:type="gram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5</w:t>
      </w:r>
      <w:proofErr w:type="gram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de fevereiro de 2010</w:t>
      </w:r>
    </w:p>
    <w:p w:rsidR="00953A21" w:rsidRPr="00953A21" w:rsidRDefault="00953A21" w:rsidP="00953A21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ROBERTO LUIZ D’AVILA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                               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HENRIQUE BATISTA E SILVA</w:t>
      </w:r>
    </w:p>
    <w:p w:rsidR="00953A21" w:rsidRPr="00953A21" w:rsidRDefault="00953A21" w:rsidP="00953A21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Presidente                                                      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Secretário-geral</w:t>
      </w:r>
      <w:proofErr w:type="spellEnd"/>
    </w:p>
    <w:p w:rsidR="00953A21" w:rsidRPr="00953A21" w:rsidRDefault="00953A21" w:rsidP="00953A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br w:type="textWrapping" w:clear="all"/>
      </w:r>
    </w:p>
    <w:p w:rsidR="00953A21" w:rsidRPr="00953A21" w:rsidRDefault="00953A21" w:rsidP="00953A2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ANEXO DA RESOLUÇÃO 1.942/2010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lastRenderedPageBreak/>
        <w:t>1. INDICAÇÕES GERAIS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Pacientes com Índice de Massa Corpórea (IMC) acima de 40 kg/m2.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Pacientes com IMC maior que 35 kg/m2 e afetado por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comorbidezes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(doenças agravadas pela obesidade e que melhoram quando a mesma é tratada de forma eficaz) que ameacem a vida, tais como diabetes tipo </w:t>
      </w:r>
      <w:proofErr w:type="gram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2</w:t>
      </w:r>
      <w:proofErr w:type="gram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,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apneia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do sono, hipertensão arterial, dislipidemia, doença coronariana,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osteo-artrites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e outras.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Idade: maiores de 18 anos. Idosos e jovens entre 16 e 18 anos podem ser operados, mas exigem precauções especiais e o risco/benefício deve ser muito bem analisado.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Obesidade estabelecida, conforme os critérios acima, com tratamento clínico prévio insatisfatório de, pelo menos, dois anos.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Não uso de drogas ilícitas ou alcoolismo.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Ausência de quadros psicóticos ou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demenciais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graves ou moderados.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Compreensão, por parte do paciente e familiares, dos riscos e mudanças de hábitos inerentes a uma cirurgia de grande porte sobre o tubo digestivo e da necessidade de acompanhamento pós-operatório com a equipe multidisciplinar, </w:t>
      </w:r>
      <w:proofErr w:type="gram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 longo prazo</w:t>
      </w:r>
      <w:proofErr w:type="gram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2. RISCO ANESTÉSICO-CIRÚRGICO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Deve ser compatível com o procedimento cirúrgico proposto.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3. EQUIPE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Precisa ser capacitada para cuidar do paciente nos períodos pré e trans-operatório, e fazer o seguimento do mesmo.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COMPOSIÇÃO</w:t>
      </w:r>
      <w:r w:rsidRPr="00953A21">
        <w:rPr>
          <w:rFonts w:ascii="Verdana" w:eastAsia="Times New Roman" w:hAnsi="Verdana" w:cs="Times New Roman"/>
          <w:b/>
          <w:bCs/>
          <w:i/>
          <w:iCs/>
          <w:color w:val="000000"/>
          <w:sz w:val="17"/>
          <w:lang w:eastAsia="pt-BR"/>
        </w:rPr>
        <w:t>: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cirurgião com formação específica, endocrinologista,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nutrólogo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ou nutricionista, psiquiatra ou psicólogo. A equipe de atendimento hospitalar deve estar familiarizada com as características da população atendida e os efeitos dos procedimentos cirúrgicos, sendo composta por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anestesiologista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, fisioterapeuta e equipe de enfermagem.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4. HOSPITAL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Precisa apresentar condições adequadas para atender pacientes portadores de obesidade mórbida, bem como possuir UTI e aparelho anestésico regulável para ciclagem com grandes volumes e baixa pressão.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5. PROCEDIMENTOS ACEITOS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A) RESTRITIVOS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1- BALÃO INTRAGÁSTRICO ─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colocação de um balão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intragástrico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por via endoscópica, com cerca de 500 ml de líquido, objetivando diminuir a capacidade gástrica do paciente, provocando a saciedade e diminuindo o volume residual disponível para os alimentos. Método provisório: o balão deve ser retirado no prazo recomendado pelo fabricante.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INDICAÇÃO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: adjuvante do tratamento de perda de peso, principalmente no preparo pré-operatório de pacientes com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superobesidade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(IMC acima de 50 kg/m2), com associação de patologias agravadas e/ou desencadeadas pela obesidade mórbida.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CONTRA-INDICAÇÕES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: esofagite de refluxo; hérnia hiatal; estenose ou divertículo de esôfago; lesões potencialmente hemorrágicas, como varizes e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angiodisplasias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; cirurgia gástrica ou intestinal de ressecção; doença inflamatória intestinal; uso de </w:t>
      </w:r>
      <w:proofErr w:type="gram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anti-inflamatórios</w:t>
      </w:r>
      <w:proofErr w:type="gram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, anticoagulantes, álcool ou drogas e transtornos psíquicos.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lastRenderedPageBreak/>
        <w:t>COMPLICAÇÕES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: aderências ao estômago; passagem para o duodeno; intolerância ao balão, com vômitos incoercíveis; úlceras e erosões gástricas; esvaziamento espontâneo do balão; obstrução intestinal por migração do balão; perfuração gástrica; infecção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fúngica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em torno do balão.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2- GASTROPLASTIA VERTICAL BANDADA OU CIRURGIA DE MASON ─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nesse procedimento é criado um pequeno reservatório gástrico na região da cárdia, com capacidade em torno de 20 ml, cuja saída é regulada por um anel de polipropileno. Essa intervenção</w:t>
      </w: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provoca menor perda de peso que outros procedimentos cirúrgicos, e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consequente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melhoria das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comorbidezes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de maneira menos intensa.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Em virtude da limitação da eficácia terapêutica dessa técnica, sua utilização deve ser reservada para casos excepcionais.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3- BANDA GÁSTRICA AJUSTÁVEL ─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é uma prótese de silicone que, colocada em torno do estômago proximal, o faz ter a forma de uma ampulheta ou câmara acima da banda. O diâmetro interno da banda pode ser regulado no pós-operatório por injeção de líquido no reservatório situado no subcutâneo, de fácil acesso.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VANTAGENS: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método reversível, pouco agressivo, permite ajustes individualizados no diâmetro da prótese. Sua retirada possibilita realizar outros procedimentos bariátricos, </w:t>
      </w:r>
      <w:proofErr w:type="gram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mínimas</w:t>
      </w:r>
      <w:proofErr w:type="gram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repercussões nutricionais. Não há secção e sutura do estômago. Baixa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morbimortalidade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operatória e retorno precoce às atividades habituais.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DESVANTAGENS: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perda de peso que pode ser insuficiente </w:t>
      </w:r>
      <w:proofErr w:type="gram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 longo prazo</w:t>
      </w:r>
      <w:proofErr w:type="gram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; exige estrita cooperação do paciente em seguir as orientações dietoterápicas; riscos inerentes ao uso permanente de corpo estranho; inadequada para alguns pacientes, comedores de doce, portadores de esofagite de refluxo e hérnia hiatal volumosa; possibilidade de ocorrência de complicações a longo prazo, como migração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intragástrica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da banda, deslizamento da banda e complicações com o reservatório.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4- GASTRECTOMIA VERTICAL ─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a gastrectomia vertical (gastrectomia em manga, gastrectomia longitudinal, gastrectomia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sleeve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) é um dos novos procedimentos bariátricos do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armamentário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cirúrgico que tem recebido aceitação global, com bons resultados em múltiplos centros em vários países. Funciona com uma restrição gástrica, com remoção de 70% a 80% do estômago proximal ao antro, assim como um componente hormonal associado (redução da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grelina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). Como os demais procedimentos cirúrgicos bariátricos, </w:t>
      </w:r>
      <w:proofErr w:type="gram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deve ser realizada</w:t>
      </w:r>
      <w:proofErr w:type="gram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por equipes bem treinadas, com habilitação específica e suporte multidisciplinar adequado.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   VANTAGENS: não exclui o duodeno </w:t>
      </w:r>
      <w:proofErr w:type="gram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do trânsito alimentar</w:t>
      </w:r>
      <w:proofErr w:type="gram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, portanto não interfere com o sítio de absorção de ferro, cálcio, zinco e vitaminas do complexo B. Pode ser transformada, em caso de insucesso, num procedimento com algum  componente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disabsortivo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como o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bypass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gástrico em Y de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Roux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e a derivação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bilio-pancreática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com duodenal switch. Permite acesso às </w:t>
      </w:r>
      <w:proofErr w:type="gram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vias biliar e pancreática por métodos endoscópicos habituais</w:t>
      </w:r>
      <w:proofErr w:type="gram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   DESVANTAGENS: método irreversível. Apesar de menor complexidade técnica, pode produzir complicações de alta gravidade e difícil tratamento, como a fístula junto a ângulo de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Hiss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(esôfago-gástrico). Ainda não existem dados consistentes quanto à sua eficácia </w:t>
      </w:r>
      <w:proofErr w:type="gram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 longo prazo</w:t>
      </w:r>
      <w:proofErr w:type="gram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na perda e manutenção do peso.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B) CIRURGIAS DISABSORTIVAS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Essas cirurgias, derivação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jejuno-ileal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e suas variantes de atuação puramente no intestino delgado, estão proscritas em vista da alta incidência de complicações metabólicas e nutricionais </w:t>
      </w:r>
      <w:proofErr w:type="gram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 longo prazo</w:t>
      </w:r>
      <w:proofErr w:type="gram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. O princípio fundamental das mesmas é a perda, pelas fezes, das calorias ingeridas. As complicações ocorrem pela grande quantidade de intestino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desfuncionalizado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, que leva a um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supercrescimento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bacteriano no extenso segmento intestinal excluído, provocando alta incidência de complicações digestivas tais como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diarreia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, cirrose,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pneumatose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intestinal e artrites. Pelo exposto, não mais devem ser realizadas.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C) CIRURGIAS MISTAS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As cirurgias mistas para tratamento de obesidade mórbida associam restrição e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disabsorção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de nutrientes em maior ou menor grau pelo intestino, dependendo da técnica empregada e da 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lastRenderedPageBreak/>
        <w:t>extensão do intestino delgado excluído do trânsito alimentar, levando a perdas ponderais significativas.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Além disso, essas cirurgias têm efeitos independentes da perda de peso ao modificar a produção de hormônios gastrintestinais, cujos efeitos podem afetar a saciedade e a produção de insulina.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1- CIRURGIAS MISTAS COM MAIOR COMPONENTE RESTRITIVO ─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esse grupo de cirurgias compreende as diversas modalidades de derivação gástrica com reconstituição do trânsito intestinal em Y de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Roux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CIRURGIA REGULAMENTADA: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cirurgia de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gastroplastia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com reconstituição em Y de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Roux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Essa cirurgia, além da restrição mecânica representada pela redução gástrica, restringe a ingestão alimentar e modifica a produção de hormônios que modulam a fome e a saciedade.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Acreditava-se que a colocação de um anel estreitando a passagem pelo reservatório antes da saída da bolsa para a alça jejunal retardaria o esvaziamento para sólidos, aumentando, ainda mais, a eficácia dos procedimentos. Atualmente, a literatura aponta para resultados benéficos semelhantes com ou sem anel. Complicações nutricionais podem ser mais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frequentes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com a colocação do anel.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VANTAGENS: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perda de peso adequada e duradoura, com baixo índice de insucesso. Tratam também a doença do refluxo. Apresentam taxas aceitáveis de complicações </w:t>
      </w:r>
      <w:proofErr w:type="gram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 longo prazo</w:t>
      </w:r>
      <w:proofErr w:type="gram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. São potencialmente reversíveis, embora com dificuldade técnica. Apresentam bons resultados em termos de melhoria da qualidade de vida e doenças associadas.   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Essa operação também apresenta efeitos metabólicos independentes da perda de peso. Ocorrem modificações funcionais e hormonais do tubo digestivo, com efeitos benéficos adicionais sobre o controle ou reversão das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comorbidezes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metabólicas, em especial sobre o diabetes tipo </w:t>
      </w:r>
      <w:proofErr w:type="gram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2</w:t>
      </w:r>
      <w:proofErr w:type="gram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DESVANTAGENS: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tecnicamente complexas; acesso limitado ao estômago excluído e ao duodeno para métodos radiológicos e endoscópicos; passíveis de complicações como deiscência de suturas; maiores chances de deficiências protéicas e anemia do que as cirurgias restritivas.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2- CIRURGIAS MISTAS COM MAIOR COMPONENTE DISABSORTIVO ─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são procedimentos que envolvem menor restrição da capacidade gástrica, o que permite maior ingestão alimentar, com predomínio do componente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disabsortivo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CIRURGIAS REGULAMENTADAS: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a) cirurgia de derivação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bílio-pancreática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com gastrectomia horizontal (cirurgia de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Scopinaro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); b) cirurgia de derivação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bílio-pancreátrica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com gastrectomia vertical e preservação do piloro (cirurgia de duodenal switch).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Essas técnicas também apresentam efeitos independentes da perda de peso. Ocorrem modificações funcionais e hormonais do tubo digestivo, com efeitos benéficos adicionais sobre o controle ou reversão das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comorbidezes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metabólicas, em especial sobre o diabetes tipo </w:t>
      </w:r>
      <w:proofErr w:type="gram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2</w:t>
      </w:r>
      <w:proofErr w:type="gram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e a dislipidemia.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VANTAGENS: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há menor restrição </w:t>
      </w:r>
      <w:proofErr w:type="gram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da ingestão alimentar</w:t>
      </w:r>
      <w:proofErr w:type="gram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; são muito eficazes em relação à perda de peso e manutenção a longo prazo. O reservatório gástrico é completamente acessível aos métodos de investigação radiológica e endoscópica.</w:t>
      </w:r>
    </w:p>
    <w:p w:rsidR="00953A21" w:rsidRPr="00953A21" w:rsidRDefault="00953A21" w:rsidP="00953A2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953A21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DESVANTAGENS:</w:t>
      </w:r>
      <w:r w:rsidRPr="00953A21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mais sujeitos às complicações nutricionais e metabólicas de controle mais complexo, tais como deficiência de vitaminas lipossolúveis, deficiência de vitamina B12, cálcio, e ferro;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desmineralização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óssea; úlcera de boca </w:t>
      </w:r>
      <w:proofErr w:type="spellStart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anastomótica</w:t>
      </w:r>
      <w:proofErr w:type="spellEnd"/>
      <w:r w:rsidRPr="00953A21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; aumento do número de evacuações diárias, com fezes e flatos muito fétidos</w:t>
      </w:r>
      <w:r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.</w:t>
      </w:r>
    </w:p>
    <w:p w:rsidR="007C2485" w:rsidRDefault="00953A21"/>
    <w:sectPr w:rsidR="007C2485" w:rsidSect="009C63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371BB"/>
    <w:multiLevelType w:val="multilevel"/>
    <w:tmpl w:val="D004C8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53A21"/>
    <w:rsid w:val="00953A21"/>
    <w:rsid w:val="009C6330"/>
    <w:rsid w:val="009D4A2D"/>
    <w:rsid w:val="00A719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633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style-span">
    <w:name w:val="apple-style-span"/>
    <w:basedOn w:val="Fontepargpadro"/>
    <w:rsid w:val="00953A21"/>
  </w:style>
  <w:style w:type="paragraph" w:styleId="NormalWeb">
    <w:name w:val="Normal (Web)"/>
    <w:basedOn w:val="Normal"/>
    <w:uiPriority w:val="99"/>
    <w:semiHidden/>
    <w:unhideWhenUsed/>
    <w:rsid w:val="00953A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53A21"/>
    <w:rPr>
      <w:b/>
      <w:bCs/>
    </w:rPr>
  </w:style>
  <w:style w:type="character" w:customStyle="1" w:styleId="apple-converted-space">
    <w:name w:val="apple-converted-space"/>
    <w:basedOn w:val="Fontepargpadro"/>
    <w:rsid w:val="00953A21"/>
  </w:style>
  <w:style w:type="character" w:styleId="Hyperlink">
    <w:name w:val="Hyperlink"/>
    <w:basedOn w:val="Fontepargpadro"/>
    <w:uiPriority w:val="99"/>
    <w:semiHidden/>
    <w:unhideWhenUsed/>
    <w:rsid w:val="00953A21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953A2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047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bcbm.org.br/membros_resolucao_cfm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1971</Words>
  <Characters>10645</Characters>
  <Application>Microsoft Office Word</Application>
  <DocSecurity>0</DocSecurity>
  <Lines>88</Lines>
  <Paragraphs>25</Paragraphs>
  <ScaleCrop>false</ScaleCrop>
  <Company/>
  <LinksUpToDate>false</LinksUpToDate>
  <CharactersWithSpaces>12591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Gustavo</dc:creator>
  <cp:lastModifiedBy>Gustavo</cp:lastModifiedBy>
  <cp:revision>1</cp:revision>
  <dcterms:created xsi:type="dcterms:W3CDTF">2010-08-24T01:42:00Z</dcterms:created>
  <dcterms:modified xsi:type="dcterms:W3CDTF">2010-08-24T01:44:00Z</dcterms:modified>
</cp:coreProperties>
</file>